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  <w:r w:rsidR="00E9235B">
        <w:rPr>
          <w:rFonts w:eastAsia="Calibri" w:cs="Times New Roman"/>
          <w:color w:val="000000"/>
          <w:szCs w:val="28"/>
          <w:lang w:val="ru-RU"/>
        </w:rPr>
        <w:t xml:space="preserve"> </w:t>
      </w: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Азимова С.Б., доктор медицинских наук,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Айтмуратова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У.Ж., 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экономических наук,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Алламуратов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Аметов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Я.И., доктор биологических наук, профессор,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Ахмеджонов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Д.Г., доктор технических наук,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Ахраров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Б.С., доктор философии по педагогическим наукам,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Вестов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Ф. А., кандидат юридических наук, профессор,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Давлетмуратова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В.Б., кандидат биологических наук,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Джуманова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А.Б., кандидат экономических наук,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Зарайский А.А., доктор филологических наук, профессор, 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Кайпов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Кидирбаев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Кидирбаева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Кадирова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 доцент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Курбанова А.И., кандидат биологических наук,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Назарова Н.Б., кандидат медицинских наук,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Неъматов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Отахонова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Постюшков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А.В., доктор экономических наук, профессор,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Салиева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М.Х., кандидат медицинских наук, доцент,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Смирнова Т.В., доктор социологических наук, профессор, 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Талипджанов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А.И., кандидат педагогических наук, профессор, 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Тлеубергенов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Р.Ш., кандидат экономических наук,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Тягунова Л.А., кандидат философских наук,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Федорова Ю.В., доктор экономических наук, профессор,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Шошин С.В., кандидат юридических наук,</w:t>
      </w:r>
    </w:p>
    <w:p w:rsidR="00E9235B" w:rsidRPr="00E9235B" w:rsidRDefault="00E9235B" w:rsidP="00E9235B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4"/>
          <w:szCs w:val="26"/>
          <w:lang w:val="ru-RU"/>
        </w:rPr>
      </w:pP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Эрназаров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 xml:space="preserve"> Г.Н., доктор философий по педагогическим наукам (</w:t>
      </w:r>
      <w:proofErr w:type="spellStart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PhD</w:t>
      </w:r>
      <w:proofErr w:type="spellEnd"/>
      <w:r w:rsidRPr="00E9235B">
        <w:rPr>
          <w:rFonts w:eastAsia="Calibri" w:cs="Times New Roman"/>
          <w:i/>
          <w:iCs/>
          <w:color w:val="000000"/>
          <w:sz w:val="24"/>
          <w:szCs w:val="26"/>
          <w:lang w:val="ru-RU"/>
        </w:rPr>
        <w:t>), доцент</w:t>
      </w:r>
    </w:p>
    <w:p w:rsidR="0073544E" w:rsidRPr="0073544E" w:rsidRDefault="0073544E" w:rsidP="00E9235B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C869B1">
        <w:rPr>
          <w:rFonts w:eastAsia="Calibri" w:cs="Times New Roman"/>
          <w:color w:val="000000"/>
          <w:szCs w:val="28"/>
          <w:lang w:val="ru-RU"/>
        </w:rPr>
        <w:t>12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C869B1">
        <w:rPr>
          <w:rFonts w:eastAsia="Calibri" w:cs="Times New Roman"/>
          <w:color w:val="000000"/>
          <w:szCs w:val="28"/>
          <w:lang w:val="ru-RU"/>
        </w:rPr>
        <w:t>90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C869B1">
        <w:rPr>
          <w:rFonts w:eastAsia="Calibri" w:cs="Times New Roman"/>
          <w:color w:val="000000"/>
          <w:szCs w:val="28"/>
          <w:lang w:val="ru-RU"/>
        </w:rPr>
        <w:t>декабрь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AC6DAE" w:rsidRPr="00AC6DAE" w:rsidRDefault="00AC6DAE" w:rsidP="00E9235B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73544E" w:rsidRPr="00AC6DAE" w:rsidRDefault="00AC6DAE" w:rsidP="00E9235B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4B0AE5" w:rsidRDefault="004B0AE5" w:rsidP="0073544E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588C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User</cp:lastModifiedBy>
  <cp:revision>136</cp:revision>
  <dcterms:created xsi:type="dcterms:W3CDTF">2017-01-09T17:52:00Z</dcterms:created>
  <dcterms:modified xsi:type="dcterms:W3CDTF">2022-12-02T09:24:00Z</dcterms:modified>
</cp:coreProperties>
</file>